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4B46FA"/>
          </w:tcPr>
          <w:p>
            <w:r>
              <w:rPr>
                <w:b/>
                <w:color w:val="FBFBFD"/>
                <w:sz w:val="40"/>
              </w:rPr>
              <w:t>ISM + Security: AI Governance &amp; Data Provenance</w:t>
            </w:r>
          </w:p>
          <w:p>
            <w:r>
              <w:rPr>
                <w:color w:val="FBFBFD"/>
                <w:sz w:val="22"/>
              </w:rPr>
              <w:t>Config-driven data science pipeline for high-fidelity industrial domains.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3 - ISM + Security: AI Governance &amp; Data Provenance</w:t>
            </w:r>
          </w:p>
        </w:tc>
      </w:tr>
      <w:tr>
        <w:tc>
          <w:tcPr>
            <w:tcW w:type="dxa" w:w="4320"/>
          </w:tcPr>
          <w:p>
            <w:r>
              <w:t>Generated</w:t>
            </w:r>
          </w:p>
        </w:tc>
        <w:tc>
          <w:tcPr>
            <w:tcW w:type="dxa" w:w="4320"/>
          </w:tcPr>
          <w:p>
            <w:r>
              <w:t>2026-10-08 18:22 UTC</w:t>
            </w:r>
          </w:p>
        </w:tc>
      </w:tr>
      <w:tr>
        <w:tc>
          <w:tcPr>
            <w:tcW w:type="dxa" w:w="4320"/>
          </w:tcPr>
          <w:p>
            <w:r>
              <w:t>Target</w:t>
            </w:r>
          </w:p>
        </w:tc>
        <w:tc>
          <w:tcPr>
            <w:tcW w:type="dxa" w:w="4320"/>
          </w:tcPr>
          <w:p>
            <w:r>
              <w:t>is_compliant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Data source</w:t>
            </w:r>
          </w:p>
        </w:tc>
        <w:tc>
          <w:tcPr>
            <w:tcW w:type="dxa" w:w="4320"/>
          </w:tcPr>
          <w:p>
            <w:r>
              <w:t>synthetic sandbox (constrained)</w:t>
            </w:r>
          </w:p>
        </w:tc>
      </w:tr>
      <w:tr>
        <w:tc>
          <w:tcPr>
            <w:tcW w:type="dxa" w:w="4320"/>
          </w:tcPr>
          <w:p>
            <w:r>
              <w:t>Records x columns</w:t>
            </w:r>
          </w:p>
        </w:tc>
        <w:tc>
          <w:tcPr>
            <w:tcW w:type="dxa" w:w="4320"/>
          </w:tcPr>
          <w:p>
            <w:r>
              <w:t>2000 x 40</w:t>
            </w:r>
          </w:p>
        </w:tc>
      </w:tr>
      <w:tr>
        <w:tc>
          <w:tcPr>
            <w:tcW w:type="dxa" w:w="4320"/>
          </w:tcPr>
          <w:p>
            <w:r>
              <w:t>Audit SHA-256</w:t>
            </w:r>
          </w:p>
        </w:tc>
        <w:tc>
          <w:tcPr>
            <w:tcW w:type="dxa" w:w="4320"/>
          </w:tcPr>
          <w:p>
            <w:r>
              <w:t>678d40bca5df6feefb4dbb6cc4b35ef30d887b66c619f6cf9606a8265bd6f534</w:t>
            </w:r>
          </w:p>
        </w:tc>
      </w:tr>
    </w:tbl>
    <w:p/>
    <w:p>
      <w:r>
        <w:rPr>
          <w:b/>
          <w:color w:val="111418"/>
        </w:rPr>
        <w:t>Contents</w:t>
      </w:r>
    </w:p>
    <w:p>
      <w:r>
        <w:fldChar w:fldCharType="begin"/>
        <w:instrText xml:space="preserve">TOC \o "1-4" \h \z \u</w:instrText>
        <w:fldChar w:fldCharType="separate"/>
        <w:t>Right-click here and choose 'Update Field' to build the table of contents.</w:t>
        <w:fldChar w:fldCharType="end"/>
      </w:r>
    </w:p>
    <w:p/>
    <w:p>
      <w:pPr>
        <w:pStyle w:val="Heading1"/>
      </w:pPr>
      <w:r>
        <w:rPr>
          <w:rFonts w:ascii="Calibri" w:hAnsi="Calibri"/>
          <w:color w:val="4B46FA"/>
        </w:rPr>
        <w:t>Executive Summary</w:t>
      </w:r>
    </w:p>
    <w:p>
      <w:r>
        <w:t>Resident AI offline - a local summary follows instead.</w:t>
      </w:r>
    </w:p>
    <w:p>
      <w:pPr>
        <w:pStyle w:val="ListBullet"/>
      </w:pPr>
      <w:r>
        <w:t>project: ISM + Security: AI Governance &amp; Data Provenance</w:t>
      </w:r>
    </w:p>
    <w:p>
      <w:pPr>
        <w:pStyle w:val="ListBullet"/>
      </w:pPr>
      <w:r>
        <w:t>domain: ISM + Security: AI Governance &amp; Data Provenance</w:t>
      </w:r>
    </w:p>
    <w:p>
      <w:pPr>
        <w:pStyle w:val="ListBullet"/>
      </w:pPr>
      <w:r>
        <w:t>task: classification</w:t>
      </w:r>
    </w:p>
    <w:p>
      <w:pPr>
        <w:pStyle w:val="ListBullet"/>
      </w:pPr>
      <w:r>
        <w:t>best_model: LogisticRegression</w:t>
      </w:r>
    </w:p>
    <w:p>
      <w:pPr>
        <w:pStyle w:val="ListBullet"/>
      </w:pPr>
      <w:r>
        <w:t>accuracy: 1.0000</w:t>
      </w:r>
    </w:p>
    <w:p>
      <w:pPr>
        <w:pStyle w:val="ListBullet"/>
      </w:pPr>
      <w:r>
        <w:t>balanced_accuracy: 1.0000</w:t>
      </w:r>
    </w:p>
    <w:p>
      <w:pPr>
        <w:pStyle w:val="ListBullet"/>
      </w:pPr>
      <w:r>
        <w:t>precision_weighted: 1.0000</w:t>
      </w:r>
    </w:p>
    <w:p>
      <w:pPr>
        <w:pStyle w:val="ListBullet"/>
      </w:pPr>
      <w:r>
        <w:t>recall_weighted: 1.0000</w:t>
      </w:r>
    </w:p>
    <w:p>
      <w:pPr>
        <w:pStyle w:val="ListBullet"/>
      </w:pPr>
      <w:r>
        <w:t>f1_weighted: 1.0000</w:t>
      </w:r>
    </w:p>
    <w:p>
      <w:pPr>
        <w:pStyle w:val="ListBullet"/>
      </w:pPr>
      <w:r>
        <w:t>precision_macro: 1.0000</w:t>
      </w:r>
    </w:p>
    <w:p>
      <w:pPr>
        <w:pStyle w:val="ListBullet"/>
      </w:pPr>
      <w:r>
        <w:t>recall_macro: 1.0000</w:t>
      </w:r>
    </w:p>
    <w:p>
      <w:pPr>
        <w:pStyle w:val="ListBullet"/>
      </w:pPr>
      <w:r>
        <w:t>f1_macro: 1.0000</w:t>
      </w:r>
    </w:p>
    <w:p>
      <w:pPr>
        <w:pStyle w:val="ListBullet"/>
      </w:pPr>
      <w:r>
        <w:t>cohen_kappa: 1.0000</w:t>
      </w:r>
    </w:p>
    <w:p>
      <w:pPr>
        <w:pStyle w:val="ListBullet"/>
      </w:pPr>
      <w:r>
        <w:t>matthews_corrcoef: 1.0000</w:t>
      </w:r>
    </w:p>
    <w:p>
      <w:r>
        <w:t>Interpretation: review the strongest metric first, then check the weakest one for signs of bias, leakage or under-fitting before trusting the model.</w:t>
      </w:r>
    </w:p>
    <w:p>
      <w:pPr>
        <w:pStyle w:val="Heading1"/>
      </w:pPr>
      <w:r>
        <w:rPr>
          <w:rFonts w:ascii="Calibri" w:hAnsi="Calibri"/>
          <w:color w:val="4B46FA"/>
        </w:rPr>
        <w:t>Key Metrics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Metric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Best model</w:t>
            </w:r>
          </w:p>
        </w:tc>
        <w:tc>
          <w:tcPr>
            <w:tcW w:type="dxa" w:w="4320"/>
          </w:tcPr>
          <w:p>
            <w:r>
              <w:t>LogisticRegression</w:t>
            </w:r>
          </w:p>
        </w:tc>
      </w:tr>
      <w:tr>
        <w:tc>
          <w:tcPr>
            <w:tcW w:type="dxa" w:w="4320"/>
          </w:tcPr>
          <w:p>
            <w:r>
              <w:t>Selection metric</w:t>
            </w:r>
          </w:p>
        </w:tc>
        <w:tc>
          <w:tcPr>
            <w:tcW w:type="dxa" w:w="4320"/>
          </w:tcPr>
          <w:p>
            <w:r>
              <w:t>f1_macro</w:t>
            </w:r>
          </w:p>
        </w:tc>
      </w:tr>
      <w:tr>
        <w:tc>
          <w:tcPr>
            <w:tcW w:type="dxa" w:w="4320"/>
          </w:tcPr>
          <w:p>
            <w:r>
              <w:t>Cross-validated score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balanced_accuracy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precision_weighted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recall_weighted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f1_weighted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precision_macro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recall_macro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f1_macro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cohen_kappa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matthews_corrcoef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Deployment 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Data &amp; Methodology</w:t>
      </w:r>
    </w:p>
    <w:p>
      <w:r>
        <w:t>The pipeline ingested 2000 records across 40 columns from synthetic sandbox (constrained). A constrained synthetic sandbox was used when no real source was supplied.</w:t>
      </w:r>
    </w:p>
    <w:p>
      <w:r>
        <w:t>Target: is_compliant  |  Task: classification  |  Split strategy: group. Numeric features receive robust scaling, categoricals are encoded, and the preprocessor is fitted on the training split only.</w:t>
      </w:r>
    </w:p>
    <w:p>
      <w:pPr>
        <w:pStyle w:val="ListBullet"/>
      </w:pPr>
      <w:r>
        <w:t>Best model by cross-validated f1_macro: LogisticRegression.</w:t>
      </w:r>
    </w:p>
    <w:p>
      <w:pPr>
        <w:pStyle w:val="Heading1"/>
      </w:pPr>
      <w:r>
        <w:rPr>
          <w:rFonts w:ascii="Calibri" w:hAnsi="Calibri"/>
          <w:color w:val="4B46FA"/>
        </w:rPr>
        <w:t>Exploratory Data Analysis</w:t>
      </w:r>
    </w:p>
    <w:p>
      <w:pPr>
        <w:pStyle w:val="Heading2"/>
      </w:pPr>
      <w:r>
        <w:rPr>
          <w:rFonts w:ascii="Calibri" w:hAnsi="Calibri"/>
          <w:color w:val="4B46FA"/>
        </w:rPr>
        <w:t>Statistical moments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feature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count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mean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std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min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25%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50%</w:t>
            </w:r>
          </w:p>
        </w:tc>
      </w:tr>
      <w:tr>
        <w:tc>
          <w:tcPr>
            <w:tcW w:type="dxa" w:w="1234"/>
          </w:tcPr>
          <w:p>
            <w:r>
              <w:t>consensus_source_entropy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1.6905</w:t>
            </w:r>
          </w:p>
        </w:tc>
        <w:tc>
          <w:tcPr>
            <w:tcW w:type="dxa" w:w="1234"/>
          </w:tcPr>
          <w:p>
            <w:r>
              <w:t>0.8728</w:t>
            </w:r>
          </w:p>
        </w:tc>
        <w:tc>
          <w:tcPr>
            <w:tcW w:type="dxa" w:w="1234"/>
          </w:tcPr>
          <w:p>
            <w:r>
              <w:t>0.2</w:t>
            </w:r>
          </w:p>
        </w:tc>
        <w:tc>
          <w:tcPr>
            <w:tcW w:type="dxa" w:w="1234"/>
          </w:tcPr>
          <w:p>
            <w:r>
              <w:t>0.9097</w:t>
            </w:r>
          </w:p>
        </w:tc>
        <w:tc>
          <w:tcPr>
            <w:tcW w:type="dxa" w:w="1234"/>
          </w:tcPr>
          <w:p>
            <w:r>
              <w:t>1.7137</w:t>
            </w:r>
          </w:p>
        </w:tc>
      </w:tr>
      <w:tr>
        <w:tc>
          <w:tcPr>
            <w:tcW w:type="dxa" w:w="1234"/>
          </w:tcPr>
          <w:p>
            <w:r>
              <w:t>carbon_ledger_impact_factor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44.1166</w:t>
            </w:r>
          </w:p>
        </w:tc>
        <w:tc>
          <w:tcPr>
            <w:tcW w:type="dxa" w:w="1234"/>
          </w:tcPr>
          <w:p>
            <w:r>
              <w:t>25.5016</w:t>
            </w:r>
          </w:p>
        </w:tc>
        <w:tc>
          <w:tcPr>
            <w:tcW w:type="dxa" w:w="1234"/>
          </w:tcPr>
          <w:p>
            <w:r>
              <w:t>0.011</w:t>
            </w:r>
          </w:p>
        </w:tc>
        <w:tc>
          <w:tcPr>
            <w:tcW w:type="dxa" w:w="1234"/>
          </w:tcPr>
          <w:p>
            <w:r>
              <w:t>21.5948</w:t>
            </w:r>
          </w:p>
        </w:tc>
        <w:tc>
          <w:tcPr>
            <w:tcW w:type="dxa" w:w="1234"/>
          </w:tcPr>
          <w:p>
            <w:r>
              <w:t>43.7635</w:t>
            </w:r>
          </w:p>
        </w:tc>
      </w:tr>
      <w:tr>
        <w:tc>
          <w:tcPr>
            <w:tcW w:type="dxa" w:w="1234"/>
          </w:tcPr>
          <w:p>
            <w:r>
              <w:t>regulatory_drift_divergence_index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0.3324</w:t>
            </w:r>
          </w:p>
        </w:tc>
        <w:tc>
          <w:tcPr>
            <w:tcW w:type="dxa" w:w="1234"/>
          </w:tcPr>
          <w:p>
            <w:r>
              <w:t>0.1798</w:t>
            </w:r>
          </w:p>
        </w:tc>
        <w:tc>
          <w:tcPr>
            <w:tcW w:type="dxa" w:w="1234"/>
          </w:tcPr>
          <w:p>
            <w:r>
              <w:t>0.0091</w:t>
            </w:r>
          </w:p>
        </w:tc>
        <w:tc>
          <w:tcPr>
            <w:tcW w:type="dxa" w:w="1234"/>
          </w:tcPr>
          <w:p>
            <w:r>
              <w:t>0.19</w:t>
            </w:r>
          </w:p>
        </w:tc>
        <w:tc>
          <w:tcPr>
            <w:tcW w:type="dxa" w:w="1234"/>
          </w:tcPr>
          <w:p>
            <w:r>
              <w:t>0.3101</w:t>
            </w:r>
          </w:p>
        </w:tc>
      </w:tr>
      <w:tr>
        <w:tc>
          <w:tcPr>
            <w:tcW w:type="dxa" w:w="1234"/>
          </w:tcPr>
          <w:p>
            <w:r>
              <w:t>kl_divergence_purpose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0.0045</w:t>
            </w:r>
          </w:p>
        </w:tc>
        <w:tc>
          <w:tcPr>
            <w:tcW w:type="dxa" w:w="1234"/>
          </w:tcPr>
          <w:p>
            <w:r>
              <w:t>0.002</w:t>
            </w:r>
          </w:p>
        </w:tc>
        <w:tc>
          <w:tcPr>
            <w:tcW w:type="dxa" w:w="1234"/>
          </w:tcPr>
          <w:p>
            <w:r>
              <w:t>0.0019</w:t>
            </w:r>
          </w:p>
        </w:tc>
        <w:tc>
          <w:tcPr>
            <w:tcW w:type="dxa" w:w="1234"/>
          </w:tcPr>
          <w:p>
            <w:r>
              <w:t>0.0028</w:t>
            </w:r>
          </w:p>
        </w:tc>
        <w:tc>
          <w:tcPr>
            <w:tcW w:type="dxa" w:w="1234"/>
          </w:tcPr>
          <w:p>
            <w:r>
              <w:t>0.0035</w:t>
            </w:r>
          </w:p>
        </w:tc>
      </w:tr>
      <w:tr>
        <w:tc>
          <w:tcPr>
            <w:tcW w:type="dxa" w:w="1234"/>
          </w:tcPr>
          <w:p>
            <w:r>
              <w:t>gini_classification_region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0.7058</w:t>
            </w:r>
          </w:p>
        </w:tc>
        <w:tc>
          <w:tcPr>
            <w:tcW w:type="dxa" w:w="1234"/>
          </w:tcPr>
          <w:p>
            <w:r>
              <w:t>0.0196</w:t>
            </w:r>
          </w:p>
        </w:tc>
        <w:tc>
          <w:tcPr>
            <w:tcW w:type="dxa" w:w="1234"/>
          </w:tcPr>
          <w:p>
            <w:r>
              <w:t>0.6764</w:t>
            </w:r>
          </w:p>
        </w:tc>
        <w:tc>
          <w:tcPr>
            <w:tcW w:type="dxa" w:w="1234"/>
          </w:tcPr>
          <w:p>
            <w:r>
              <w:t>0.698</w:t>
            </w:r>
          </w:p>
        </w:tc>
        <w:tc>
          <w:tcPr>
            <w:tcW w:type="dxa" w:w="1234"/>
          </w:tcPr>
          <w:p>
            <w:r>
              <w:t>0.698</w:t>
            </w:r>
          </w:p>
        </w:tc>
      </w:tr>
      <w:tr>
        <w:tc>
          <w:tcPr>
            <w:tcW w:type="dxa" w:w="1234"/>
          </w:tcPr>
          <w:p>
            <w:r>
              <w:t>cross_border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0.7185</w:t>
            </w:r>
          </w:p>
        </w:tc>
        <w:tc>
          <w:tcPr>
            <w:tcW w:type="dxa" w:w="1234"/>
          </w:tcPr>
          <w:p>
            <w:r>
              <w:t>0.4498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1.0</w:t>
            </w:r>
          </w:p>
        </w:tc>
      </w:tr>
      <w:tr>
        <w:tc>
          <w:tcPr>
            <w:tcW w:type="dxa" w:w="1234"/>
          </w:tcPr>
          <w:p>
            <w:r>
              <w:t>restricted_x_crossborder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0.116</w:t>
            </w:r>
          </w:p>
        </w:tc>
        <w:tc>
          <w:tcPr>
            <w:tcW w:type="dxa" w:w="1234"/>
          </w:tcPr>
          <w:p>
            <w:r>
              <w:t>0.3203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hash_prefix_int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33922.897</w:t>
            </w:r>
          </w:p>
        </w:tc>
        <w:tc>
          <w:tcPr>
            <w:tcW w:type="dxa" w:w="1234"/>
          </w:tcPr>
          <w:p>
            <w:r>
              <w:t>18733.6362</w:t>
            </w:r>
          </w:p>
        </w:tc>
        <w:tc>
          <w:tcPr>
            <w:tcW w:type="dxa" w:w="1234"/>
          </w:tcPr>
          <w:p>
            <w:r>
              <w:t>2.0</w:t>
            </w:r>
          </w:p>
        </w:tc>
        <w:tc>
          <w:tcPr>
            <w:tcW w:type="dxa" w:w="1234"/>
          </w:tcPr>
          <w:p>
            <w:r>
              <w:t>18813.0</w:t>
            </w:r>
          </w:p>
        </w:tc>
        <w:tc>
          <w:tcPr>
            <w:tcW w:type="dxa" w:w="1234"/>
          </w:tcPr>
          <w:p>
            <w:r>
              <w:t>33416.0</w:t>
            </w:r>
          </w:p>
        </w:tc>
      </w:tr>
      <w:tr>
        <w:tc>
          <w:tcPr>
            <w:tcW w:type="dxa" w:w="1234"/>
          </w:tcPr>
          <w:p>
            <w:r>
              <w:t>export_flag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0.1415</w:t>
            </w:r>
          </w:p>
        </w:tc>
        <w:tc>
          <w:tcPr>
            <w:tcW w:type="dxa" w:w="1234"/>
          </w:tcPr>
          <w:p>
            <w:r>
              <w:t>0.3486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timestamp_month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6.4355</w:t>
            </w:r>
          </w:p>
        </w:tc>
        <w:tc>
          <w:tcPr>
            <w:tcW w:type="dxa" w:w="1234"/>
          </w:tcPr>
          <w:p>
            <w:r>
              <w:t>3.4699</w:t>
            </w:r>
          </w:p>
        </w:tc>
        <w:tc>
          <w:tcPr>
            <w:tcW w:type="dxa" w:w="1234"/>
          </w:tcPr>
          <w:p>
            <w:r>
              <w:t>1.0</w:t>
            </w:r>
          </w:p>
        </w:tc>
        <w:tc>
          <w:tcPr>
            <w:tcW w:type="dxa" w:w="1234"/>
          </w:tcPr>
          <w:p>
            <w:r>
              <w:t>3.0</w:t>
            </w:r>
          </w:p>
        </w:tc>
        <w:tc>
          <w:tcPr>
            <w:tcW w:type="dxa" w:w="1234"/>
          </w:tcPr>
          <w:p>
            <w:r>
              <w:t>6.0</w:t>
            </w:r>
          </w:p>
        </w:tc>
      </w:tr>
      <w:tr>
        <w:tc>
          <w:tcPr>
            <w:tcW w:type="dxa" w:w="1234"/>
          </w:tcPr>
          <w:p>
            <w:r>
              <w:t>timestamp_dayofweek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2.9885</w:t>
            </w:r>
          </w:p>
        </w:tc>
        <w:tc>
          <w:tcPr>
            <w:tcW w:type="dxa" w:w="1234"/>
          </w:tcPr>
          <w:p>
            <w:r>
              <w:t>2.0188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1.0</w:t>
            </w:r>
          </w:p>
        </w:tc>
        <w:tc>
          <w:tcPr>
            <w:tcW w:type="dxa" w:w="1234"/>
          </w:tcPr>
          <w:p>
            <w:r>
              <w:t>3.0</w:t>
            </w:r>
          </w:p>
        </w:tc>
      </w:tr>
      <w:tr>
        <w:tc>
          <w:tcPr>
            <w:tcW w:type="dxa" w:w="1234"/>
          </w:tcPr>
          <w:p>
            <w:r>
              <w:t>timestamp_hour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11.592</w:t>
            </w:r>
          </w:p>
        </w:tc>
        <w:tc>
          <w:tcPr>
            <w:tcW w:type="dxa" w:w="1234"/>
          </w:tcPr>
          <w:p>
            <w:r>
              <w:t>6.881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6.0</w:t>
            </w:r>
          </w:p>
        </w:tc>
        <w:tc>
          <w:tcPr>
            <w:tcW w:type="dxa" w:w="1234"/>
          </w:tcPr>
          <w:p>
            <w:r>
              <w:t>11.5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Model Performance</w:t>
      </w:r>
    </w:p>
    <w:p>
      <w:pPr>
        <w:pStyle w:val="Heading2"/>
      </w:pPr>
      <w:r>
        <w:rPr>
          <w:rFonts w:ascii="Calibri" w:hAnsi="Calibri"/>
          <w:color w:val="4B46FA"/>
        </w:rPr>
        <w:t>Model leaderboard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model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cv_score_mean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cv_score_std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fit_seconds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accuracy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balanced_accuracy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precision_weighted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recall_weighted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f1_weighted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precision_macro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recall_macro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f1_macro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cohen_kappa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matthews_corrcoef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roc_auc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log_loss</w:t>
            </w:r>
          </w:p>
        </w:tc>
      </w:tr>
      <w:tr>
        <w:tc>
          <w:tcPr>
            <w:tcW w:type="dxa" w:w="540"/>
          </w:tcPr>
          <w:p>
            <w:r>
              <w:t>LogisticRegression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</w:t>
            </w:r>
          </w:p>
        </w:tc>
        <w:tc>
          <w:tcPr>
            <w:tcW w:type="dxa" w:w="540"/>
          </w:tcPr>
          <w:p>
            <w:r>
              <w:t>0.12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0.005</w:t>
            </w:r>
          </w:p>
        </w:tc>
      </w:tr>
      <w:tr>
        <w:tc>
          <w:tcPr>
            <w:tcW w:type="dxa" w:w="540"/>
          </w:tcPr>
          <w:p>
            <w:r>
              <w:t>RandomForest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</w:t>
            </w:r>
          </w:p>
        </w:tc>
        <w:tc>
          <w:tcPr>
            <w:tcW w:type="dxa" w:w="540"/>
          </w:tcPr>
          <w:p>
            <w:r>
              <w:t>1.3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0.0049</w:t>
            </w:r>
          </w:p>
        </w:tc>
      </w:tr>
      <w:tr>
        <w:tc>
          <w:tcPr>
            <w:tcW w:type="dxa" w:w="540"/>
          </w:tcPr>
          <w:p>
            <w:r>
              <w:t>HistGradientBoosting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</w:t>
            </w:r>
          </w:p>
        </w:tc>
        <w:tc>
          <w:tcPr>
            <w:tcW w:type="dxa" w:w="540"/>
          </w:tcPr>
          <w:p>
            <w:r>
              <w:t>0.23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</w:t>
            </w:r>
          </w:p>
        </w:tc>
      </w:tr>
      <w:tr>
        <w:tc>
          <w:tcPr>
            <w:tcW w:type="dxa" w:w="540"/>
          </w:tcPr>
          <w:p>
            <w:r>
              <w:t>XGBoost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</w:t>
            </w:r>
          </w:p>
        </w:tc>
        <w:tc>
          <w:tcPr>
            <w:tcW w:type="dxa" w:w="540"/>
          </w:tcPr>
          <w:p>
            <w:r>
              <w:t>0.14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0.0012</w:t>
            </w:r>
          </w:p>
        </w:tc>
      </w:tr>
      <w:tr>
        <w:tc>
          <w:tcPr>
            <w:tcW w:type="dxa" w:w="540"/>
          </w:tcPr>
          <w:p>
            <w:r>
              <w:t>LightGBM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</w:t>
            </w:r>
          </w:p>
        </w:tc>
        <w:tc>
          <w:tcPr>
            <w:tcW w:type="dxa" w:w="540"/>
          </w:tcPr>
          <w:p>
            <w:r>
              <w:t>0.27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</w:t>
            </w:r>
          </w:p>
        </w:tc>
      </w:tr>
      <w:tr>
        <w:tc>
          <w:tcPr>
            <w:tcW w:type="dxa" w:w="540"/>
          </w:tcPr>
          <w:p>
            <w:r>
              <w:t>ExtraTrees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</w:t>
            </w:r>
          </w:p>
        </w:tc>
        <w:tc>
          <w:tcPr>
            <w:tcW w:type="dxa" w:w="540"/>
          </w:tcPr>
          <w:p>
            <w:r>
              <w:t>1.11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1.0</w:t>
            </w:r>
          </w:p>
        </w:tc>
        <w:tc>
          <w:tcPr>
            <w:tcW w:type="dxa" w:w="540"/>
          </w:tcPr>
          <w:p>
            <w:r>
              <w:t>0.002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Robustness &amp; Compliance</w:t>
      </w:r>
    </w:p>
    <w:p>
      <w:pPr>
        <w:pStyle w:val="Heading2"/>
      </w:pPr>
      <w:r>
        <w:rPr>
          <w:rFonts w:ascii="Calibri" w:hAnsi="Calibri"/>
          <w:color w:val="4B46FA"/>
        </w:rPr>
        <w:t>Deployment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Check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boundary_accuracy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abstention_accuracy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leakage_rate</w:t>
            </w:r>
          </w:p>
        </w:tc>
        <w:tc>
          <w:tcPr>
            <w:tcW w:type="dxa" w:w="4320"/>
          </w:tcPr>
          <w:p>
            <w:r>
              <w:t>0.0000</w:t>
            </w:r>
          </w:p>
        </w:tc>
      </w:tr>
      <w:tr>
        <w:tc>
          <w:tcPr>
            <w:tcW w:type="dxa" w:w="4320"/>
          </w:tcPr>
          <w:p>
            <w:r>
              <w:t>gate:performance_pass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gate:recall_pass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gate:privacy_pass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gate:boundary_pass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gate:deployment_allowed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gate:note</w:t>
            </w:r>
          </w:p>
        </w:tc>
        <w:tc>
          <w:tcPr>
            <w:tcW w:type="dxa" w:w="4320"/>
          </w:tcPr>
          <w:p>
            <w:r>
              <w:t>All gates satisfied - safe to proceed with human oversight.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Figures</w:t>
      </w:r>
    </w:p>
    <w:p>
      <w:pPr>
        <w:pStyle w:val="Heading2"/>
      </w:pPr>
      <w:r>
        <w:rPr>
          <w:rFonts w:ascii="Calibri" w:hAnsi="Calibri"/>
          <w:color w:val="4B46FA"/>
        </w:rPr>
        <w:t>Charts and maps</w:t>
      </w:r>
    </w:p>
    <w:p>
      <w:r>
        <w:drawing>
          <wp:inline xmlns:a="http://schemas.openxmlformats.org/drawingml/2006/main" xmlns:pic="http://schemas.openxmlformats.org/drawingml/2006/picture">
            <wp:extent cx="5669280" cy="26886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istribu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8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02_distributions.png</w:t>
      </w:r>
    </w:p>
    <w:p>
      <w:r>
        <w:drawing>
          <wp:inline xmlns:a="http://schemas.openxmlformats.org/drawingml/2006/main" xmlns:pic="http://schemas.openxmlformats.org/drawingml/2006/picture">
            <wp:extent cx="5669280" cy="507037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rrel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0703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03_correlation.png</w:t>
      </w:r>
    </w:p>
    <w:p>
      <w:r>
        <w:drawing>
          <wp:inline xmlns:a="http://schemas.openxmlformats.org/drawingml/2006/main" xmlns:pic="http://schemas.openxmlformats.org/drawingml/2006/picture">
            <wp:extent cx="5669280" cy="394048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vi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40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04_vif.png</w:t>
      </w:r>
    </w:p>
    <w:p>
      <w:r>
        <w:drawing>
          <wp:inline xmlns:a="http://schemas.openxmlformats.org/drawingml/2006/main" xmlns:pic="http://schemas.openxmlformats.org/drawingml/2006/picture">
            <wp:extent cx="5669280" cy="318343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targ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34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05_target.png</w:t>
      </w:r>
    </w:p>
    <w:p>
      <w:r>
        <w:drawing>
          <wp:inline xmlns:a="http://schemas.openxmlformats.org/drawingml/2006/main" xmlns:pic="http://schemas.openxmlformats.org/drawingml/2006/picture">
            <wp:extent cx="5669280" cy="571892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confus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718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10_confusion.png</w:t>
      </w:r>
    </w:p>
    <w:p>
      <w:r>
        <w:drawing>
          <wp:inline xmlns:a="http://schemas.openxmlformats.org/drawingml/2006/main" xmlns:pic="http://schemas.openxmlformats.org/drawingml/2006/picture">
            <wp:extent cx="5669280" cy="233617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leaderboar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36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12_leaderboard.png</w:t>
      </w:r>
    </w:p>
    <w:p>
      <w:r>
        <w:drawing>
          <wp:inline xmlns:a="http://schemas.openxmlformats.org/drawingml/2006/main" xmlns:pic="http://schemas.openxmlformats.org/drawingml/2006/picture">
            <wp:extent cx="5669280" cy="59636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feature_importanc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6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13_feature_importance.png</w:t>
      </w:r>
    </w:p>
    <w:p>
      <w:r>
        <w:drawing>
          <wp:inline xmlns:a="http://schemas.openxmlformats.org/drawingml/2006/main" xmlns:pic="http://schemas.openxmlformats.org/drawingml/2006/picture">
            <wp:extent cx="5669280" cy="465117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_governance_risk_matrix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511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20_governance_risk_matrix.png</w:t>
      </w:r>
    </w:p>
    <w:p>
      <w:r>
        <w:drawing>
          <wp:inline xmlns:a="http://schemas.openxmlformats.org/drawingml/2006/main" xmlns:pic="http://schemas.openxmlformats.org/drawingml/2006/picture">
            <wp:extent cx="5669280" cy="390314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_data_lineage_graph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031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21_data_lineage_graph.png</w:t>
      </w:r>
    </w:p>
    <w:p>
      <w:pPr>
        <w:pStyle w:val="Heading1"/>
      </w:pPr>
      <w:r>
        <w:rPr>
          <w:rFonts w:ascii="Calibri" w:hAnsi="Calibri"/>
          <w:color w:val="4B46FA"/>
        </w:rPr>
        <w:t>Domain Rules &amp; Explainable Ground Truth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rule_id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operator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threshold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label</w:t>
            </w:r>
          </w:p>
        </w:tc>
      </w:tr>
      <w:tr>
        <w:tc>
          <w:tcPr>
            <w:tcW w:type="dxa" w:w="1728"/>
          </w:tcPr>
          <w:p>
            <w:r>
              <w:t>GOV-001</w:t>
            </w:r>
          </w:p>
        </w:tc>
        <w:tc>
          <w:tcPr>
            <w:tcW w:type="dxa" w:w="1728"/>
          </w:tcPr>
          <w:p>
            <w:r>
              <w:t>permission_allowed</w:t>
            </w:r>
          </w:p>
        </w:tc>
        <w:tc>
          <w:tcPr>
            <w:tcW w:type="dxa" w:w="1728"/>
          </w:tcPr>
          <w:p>
            <w:r>
              <w:t>==</w:t>
            </w:r>
          </w:p>
        </w:tc>
        <w:tc>
          <w:tcPr>
            <w:tcW w:type="dxa" w:w="1728"/>
          </w:tcPr>
          <w:p>
            <w:r>
              <w:t>False</w:t>
            </w:r>
          </w:p>
        </w:tc>
        <w:tc>
          <w:tcPr>
            <w:tcW w:type="dxa" w:w="1728"/>
          </w:tcPr>
          <w:p>
            <w:r>
              <w:t>Access Not Authorized</w:t>
            </w:r>
          </w:p>
        </w:tc>
      </w:tr>
      <w:tr>
        <w:tc>
          <w:tcPr>
            <w:tcW w:type="dxa" w:w="1728"/>
          </w:tcPr>
          <w:p>
            <w:r>
              <w:t>GOV-002</w:t>
            </w:r>
          </w:p>
        </w:tc>
        <w:tc>
          <w:tcPr>
            <w:tcW w:type="dxa" w:w="1728"/>
          </w:tcPr>
          <w:p>
            <w:r>
              <w:t>purpose_allowed</w:t>
            </w:r>
          </w:p>
        </w:tc>
        <w:tc>
          <w:tcPr>
            <w:tcW w:type="dxa" w:w="1728"/>
          </w:tcPr>
          <w:p>
            <w:r>
              <w:t>==</w:t>
            </w:r>
          </w:p>
        </w:tc>
        <w:tc>
          <w:tcPr>
            <w:tcW w:type="dxa" w:w="1728"/>
          </w:tcPr>
          <w:p>
            <w:r>
              <w:t>False</w:t>
            </w:r>
          </w:p>
        </w:tc>
        <w:tc>
          <w:tcPr>
            <w:tcW w:type="dxa" w:w="1728"/>
          </w:tcPr>
          <w:p>
            <w:r>
              <w:t>Purpose Not Permitted</w:t>
            </w:r>
          </w:p>
        </w:tc>
      </w:tr>
      <w:tr>
        <w:tc>
          <w:tcPr>
            <w:tcW w:type="dxa" w:w="1728"/>
          </w:tcPr>
          <w:p>
            <w:r>
              <w:t>GOV-003</w:t>
            </w:r>
          </w:p>
        </w:tc>
        <w:tc>
          <w:tcPr>
            <w:tcW w:type="dxa" w:w="1728"/>
          </w:tcPr>
          <w:p>
            <w:r>
              <w:t>transfer_allowed</w:t>
            </w:r>
          </w:p>
        </w:tc>
        <w:tc>
          <w:tcPr>
            <w:tcW w:type="dxa" w:w="1728"/>
          </w:tcPr>
          <w:p>
            <w:r>
              <w:t>==</w:t>
            </w:r>
          </w:p>
        </w:tc>
        <w:tc>
          <w:tcPr>
            <w:tcW w:type="dxa" w:w="1728"/>
          </w:tcPr>
          <w:p>
            <w:r>
              <w:t>False</w:t>
            </w:r>
          </w:p>
        </w:tc>
        <w:tc>
          <w:tcPr>
            <w:tcW w:type="dxa" w:w="1728"/>
          </w:tcPr>
          <w:p>
            <w:r>
              <w:t>Restricted Cross-Border Transfer</w:t>
            </w:r>
          </w:p>
        </w:tc>
      </w:tr>
      <w:tr>
        <w:tc>
          <w:tcPr>
            <w:tcW w:type="dxa" w:w="1728"/>
          </w:tcPr>
          <w:p>
            <w:r>
              <w:t>GOV-004</w:t>
            </w:r>
          </w:p>
        </w:tc>
        <w:tc>
          <w:tcPr>
            <w:tcW w:type="dxa" w:w="1728"/>
          </w:tcPr>
          <w:p>
            <w:r>
              <w:t>regulatory_drift_divergence_index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0.75</w:t>
            </w:r>
          </w:p>
        </w:tc>
        <w:tc>
          <w:tcPr>
            <w:tcW w:type="dxa" w:w="1728"/>
          </w:tcPr>
          <w:p>
            <w:r>
              <w:t>Regulatory Drift Alert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Limitations, Risks &amp; Next Steps</w:t>
      </w:r>
    </w:p>
    <w:p>
      <w:pPr>
        <w:pStyle w:val="ListBullet"/>
      </w:pPr>
      <w:r>
        <w:t>Results reflect the data supplied and the assumptions above; validate on a fresh sample before operational use.</w:t>
      </w:r>
    </w:p>
    <w:p>
      <w:pPr>
        <w:pStyle w:val="ListBullet"/>
      </w:pPr>
      <w:r>
        <w:t>If the input was capped (see the run configuration), re-run with a larger extract to confirm stability.</w:t>
      </w:r>
    </w:p>
    <w:p>
      <w:pPr>
        <w:pStyle w:val="ListBullet"/>
      </w:pPr>
      <w:r>
        <w:t>Watch for drift over time and re-train on a schedule; keep the versioned rules and audit hash with each release.</w:t>
      </w:r>
    </w:p>
    <w:p>
      <w:pPr>
        <w:pStyle w:val="Heading1"/>
      </w:pPr>
      <w:r>
        <w:rPr>
          <w:rFonts w:ascii="Calibri" w:hAnsi="Calibri"/>
          <w:color w:val="4B46FA"/>
        </w:rPr>
        <w:t>Appendix - Run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Setting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max_rows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0.2000</w:t>
            </w:r>
          </w:p>
        </w:tc>
      </w:tr>
      <w:tr>
        <w:tc>
          <w:tcPr>
            <w:tcW w:type="dxa" w:w="4320"/>
          </w:tcPr>
          <w:p>
            <w:r>
              <w:t>cv_folds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split_strategy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enable_tuning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enable_deep_learning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compliance_mode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dataset_format</w:t>
            </w:r>
          </w:p>
        </w:tc>
        <w:tc>
          <w:tcPr>
            <w:tcW w:type="dxa" w:w="4320"/>
          </w:tcPr>
          <w:p>
            <w:r>
              <w:t>csv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